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AC2B17">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
                  <v:imagedata r:id="rId8"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r>
              <w:rPr>
                <w:sz w:val="28"/>
                <w:u w:val="none"/>
              </w:rPr>
              <w:t>COURSE  OUTLINE</w:t>
            </w:r>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FF585E">
              <w:t>4</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w:t>
            </w:r>
            <w:r w:rsidR="00FF585E">
              <w:t>3</w:t>
            </w:r>
          </w:p>
        </w:tc>
      </w:tr>
      <w:tr w:rsidR="00672FF2">
        <w:trPr>
          <w:cantSplit/>
        </w:trPr>
        <w:tc>
          <w:tcPr>
            <w:tcW w:w="2518" w:type="dxa"/>
          </w:tcPr>
          <w:p w:rsidR="00672FF2" w:rsidRDefault="00672FF2">
            <w:r>
              <w:rPr>
                <w:b/>
                <w:lang w:val="en-GB"/>
              </w:rPr>
              <w:t>APPROVED:</w:t>
            </w:r>
          </w:p>
        </w:tc>
        <w:tc>
          <w:tcPr>
            <w:tcW w:w="4970" w:type="dxa"/>
            <w:gridSpan w:val="3"/>
          </w:tcPr>
          <w:p w:rsidR="00672FF2" w:rsidRDefault="00AC2B17">
            <w:pPr>
              <w:jc w:val="center"/>
            </w:pPr>
            <w:r>
              <w:rPr>
                <w:rFonts w:ascii="Times New Roman" w:hAnsi="Times New Roman"/>
                <w:i/>
              </w:rPr>
              <w:t>“Marilyn King”</w:t>
            </w:r>
            <w:bookmarkStart w:id="0" w:name="_GoBack"/>
            <w:bookmarkEnd w:id="0"/>
          </w:p>
        </w:tc>
        <w:tc>
          <w:tcPr>
            <w:tcW w:w="1368" w:type="dxa"/>
            <w:gridSpan w:val="2"/>
          </w:tcPr>
          <w:p w:rsidR="00672FF2" w:rsidRDefault="00AC2B17">
            <w:r>
              <w:rPr>
                <w:rFonts w:ascii="Times New Roman" w:hAnsi="Times New Roman"/>
                <w:i/>
              </w:rPr>
              <w:t>Aug. 2014</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9940C1" w:rsidRDefault="009940C1">
            <w:pPr>
              <w:pStyle w:val="Heading2"/>
              <w:tabs>
                <w:tab w:val="center" w:pos="4560"/>
              </w:tabs>
              <w:rPr>
                <w:sz w:val="24"/>
              </w:rPr>
            </w:pPr>
          </w:p>
          <w:p w:rsidR="002268FC" w:rsidRDefault="002268FC" w:rsidP="002268FC">
            <w:pPr>
              <w:rPr>
                <w:lang w:val="en-GB"/>
              </w:rPr>
            </w:pPr>
          </w:p>
          <w:p w:rsidR="00AC2B17" w:rsidRPr="002268FC" w:rsidRDefault="00AC2B17" w:rsidP="002268FC">
            <w:pPr>
              <w:rPr>
                <w:lang w:val="en-GB"/>
              </w:rPr>
            </w:pPr>
          </w:p>
          <w:p w:rsidR="009940C1" w:rsidRDefault="00FF585E">
            <w:pPr>
              <w:pStyle w:val="Heading2"/>
              <w:tabs>
                <w:tab w:val="center" w:pos="4560"/>
              </w:tabs>
            </w:pPr>
            <w:r>
              <w:t>Copyright ©2014</w:t>
            </w:r>
            <w:r w:rsidR="009940C1">
              <w:t xml:space="preserve"> The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Pr="00427AEE" w:rsidRDefault="00427AEE">
            <w:pPr>
              <w:tabs>
                <w:tab w:val="center" w:pos="4560"/>
              </w:tabs>
              <w:jc w:val="center"/>
              <w:rPr>
                <w:i/>
                <w:szCs w:val="22"/>
                <w:lang w:val="en-GB"/>
              </w:rPr>
            </w:pPr>
            <w:r w:rsidRPr="00427AEE">
              <w:rPr>
                <w:i/>
                <w:szCs w:val="22"/>
                <w:lang w:val="en-GB"/>
              </w:rPr>
              <w:t>School of Health Wellness and Continuing Education</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p w:rsidR="007D5C88" w:rsidRDefault="007D5C88">
            <w:pPr>
              <w:tabs>
                <w:tab w:val="center" w:pos="4560"/>
              </w:tabs>
              <w:jc w:val="center"/>
              <w:rPr>
                <w:sz w:val="24"/>
              </w:rPr>
            </w:pPr>
          </w:p>
        </w:tc>
      </w:tr>
    </w:tbl>
    <w:p w:rsidR="002F3499" w:rsidRPr="002F3499" w:rsidRDefault="002268FC" w:rsidP="002F3499">
      <w:pPr>
        <w:rPr>
          <w:sz w:val="18"/>
          <w:lang w:val="en-CA"/>
        </w:rPr>
      </w:pPr>
      <w:r>
        <w:rPr>
          <w:i/>
          <w:lang w:val="en-GB"/>
        </w:rPr>
        <w:br w:type="page"/>
      </w:r>
      <w:r w:rsidR="00421F96">
        <w:rPr>
          <w:i/>
          <w:lang w:val="en-GB"/>
        </w:rPr>
        <w:lastRenderedPageBreak/>
        <w:t xml:space="preserve"> </w:t>
      </w:r>
      <w:r w:rsidR="002F3499" w:rsidRPr="002F3499">
        <w:rPr>
          <w:sz w:val="18"/>
          <w:lang w:val="en-CA"/>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F3499" w:rsidRPr="002F3499" w:rsidRDefault="002F3499" w:rsidP="002F3499">
      <w:pPr>
        <w:rPr>
          <w:sz w:val="18"/>
          <w:lang w:val="en-CA"/>
        </w:rPr>
      </w:pPr>
    </w:p>
    <w:p w:rsidR="002F3499" w:rsidRPr="002F3499" w:rsidRDefault="002F3499" w:rsidP="002F3499">
      <w:pPr>
        <w:rPr>
          <w:b/>
          <w:i/>
          <w:lang w:val="en-CA"/>
        </w:rPr>
      </w:pPr>
      <w:r w:rsidRPr="002F349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i/>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397CA1"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F3499" w:rsidRPr="002F349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F3499">
              <w:rPr>
                <w:bCs/>
                <w:sz w:val="18"/>
                <w:lang w:val="en-CA"/>
              </w:rPr>
              <w:t>providers</w:t>
            </w:r>
            <w:r w:rsidR="002F3499" w:rsidRPr="002F3499">
              <w:rPr>
                <w:bCs/>
                <w:sz w:val="18"/>
                <w:lang w:val="en-CA"/>
              </w:rPr>
              <w:t xml:space="preserve"> and others within the role of the therapist assistant                                                                                                                                                                                                                                                                                                                                                                                    </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participate in the effective functioning of interprofessional health care teams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establish, develop, maintain, and bring closure to client-centred, therapeutic relationships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ensure personal safety and contribute to the safety of others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practice competently in a legal, ethical, and professional manner</w:t>
            </w:r>
            <w:r w:rsidRPr="002F3499">
              <w:rPr>
                <w:bCs/>
                <w:sz w:val="18"/>
                <w:shd w:val="clear" w:color="auto" w:fill="F2F2F2"/>
                <w:lang w:val="en-CA"/>
              </w:rPr>
              <w:t xml:space="preserv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document and complete client records in a thorough, objective, accurate, and nonjudgmental manner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develop and implement strategies to maintain, improve, and promote professional competence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perform effectively within the roles and responsibilities of the therapist assistant through the application of relevant knowledge of health sciences, psychosociological sciences, and health conditions.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F3499" w:rsidRPr="002F3499" w:rsidRDefault="002F3499" w:rsidP="002F3499">
            <w:pPr>
              <w:ind w:left="360"/>
              <w:rPr>
                <w:i/>
                <w:sz w:val="18"/>
                <w:lang w:val="en-CA"/>
              </w:rPr>
            </w:pPr>
          </w:p>
        </w:tc>
        <w:tc>
          <w:tcPr>
            <w:tcW w:w="0" w:type="auto"/>
            <w:tcBorders>
              <w:left w:val="none" w:sz="0" w:space="0" w:color="auto"/>
              <w:right w:val="none" w:sz="0" w:space="0" w:color="auto"/>
            </w:tcBorders>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F3499" w:rsidRPr="002F3499" w:rsidRDefault="002F3499" w:rsidP="002F3499">
      <w:pPr>
        <w:ind w:left="720"/>
        <w:contextualSpacing/>
        <w:rPr>
          <w:i/>
          <w:sz w:val="18"/>
          <w:lang w:val="en-CA"/>
        </w:rPr>
      </w:pPr>
    </w:p>
    <w:p w:rsidR="002F3499" w:rsidRPr="002F3499" w:rsidRDefault="002F3499" w:rsidP="002F3499">
      <w:pPr>
        <w:rPr>
          <w:b/>
          <w:i/>
          <w:lang w:val="en-CA"/>
        </w:rPr>
      </w:pPr>
      <w:r w:rsidRPr="002F349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communicate clearly, concisely and correctly in the written, spoken, and visual form that fulfills the purpose and meets the needs of the audience.</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iCs/>
                <w:sz w:val="18"/>
                <w:lang w:val="en-CA"/>
              </w:rPr>
            </w:pPr>
          </w:p>
        </w:tc>
        <w:tc>
          <w:tcPr>
            <w:tcW w:w="0" w:type="auto"/>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respond to written, spoken, or visual messages in a manner that ensures effective</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rPr>
                <w:i/>
                <w:iCs/>
                <w:sz w:val="18"/>
                <w:lang w:val="en-CA"/>
              </w:rPr>
            </w:pPr>
          </w:p>
        </w:tc>
        <w:tc>
          <w:tcPr>
            <w:tcW w:w="0" w:type="auto"/>
            <w:shd w:val="clear" w:color="auto" w:fill="FFFFFF"/>
          </w:tcPr>
          <w:p w:rsidR="002F3499" w:rsidRPr="0082264F" w:rsidRDefault="002F3499" w:rsidP="002F3499">
            <w:pPr>
              <w:cnfStyle w:val="000000100000" w:firstRow="0" w:lastRow="0" w:firstColumn="0" w:lastColumn="0" w:oddVBand="0" w:evenVBand="0" w:oddHBand="1" w:evenHBand="0" w:firstRowFirstColumn="0" w:firstRowLastColumn="0" w:lastRowFirstColumn="0" w:lastRowLastColumn="0"/>
              <w:rPr>
                <w:i/>
                <w:iCs/>
                <w:sz w:val="18"/>
                <w:szCs w:val="18"/>
                <w:lang w:val="en-CA"/>
              </w:rPr>
            </w:pPr>
          </w:p>
        </w:tc>
        <w:tc>
          <w:tcPr>
            <w:tcW w:w="0" w:type="auto"/>
            <w:shd w:val="clear" w:color="auto" w:fill="FFFFFF"/>
          </w:tcPr>
          <w:p w:rsidR="002F3499" w:rsidRPr="002F3499" w:rsidRDefault="002F3499" w:rsidP="002F3499">
            <w:pPr>
              <w:cnfStyle w:val="000000100000" w:firstRow="0" w:lastRow="0" w:firstColumn="0" w:lastColumn="0" w:oddVBand="0" w:evenVBand="0" w:oddHBand="1" w:evenHBand="0" w:firstRowFirstColumn="0" w:firstRowLastColumn="0" w:lastRowFirstColumn="0" w:lastRowLastColumn="0"/>
              <w:rPr>
                <w:b/>
                <w:i/>
                <w:iCs/>
                <w:sz w:val="18"/>
                <w:lang w:val="en-CA"/>
              </w:rPr>
            </w:pPr>
            <w:r w:rsidRPr="002F3499">
              <w:rPr>
                <w:i/>
                <w:iCs/>
                <w:sz w:val="18"/>
                <w:lang w:val="en-CA"/>
              </w:rPr>
              <w:t xml:space="preserve">       </w:t>
            </w:r>
            <w:r w:rsidRPr="002F3499">
              <w:rPr>
                <w:b/>
                <w:i/>
                <w:iCs/>
                <w:sz w:val="18"/>
                <w:lang w:val="en-CA"/>
              </w:rPr>
              <w:t>communication.</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execute mathematical operations accurately.</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apply a systematic approach to solve problems.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use a variety of thinking skills to anticipate and solve problems.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locate, select, organize, and document information using appropriate technology and information systems.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analyze, evaluate, and apply relevant information from a variety of sources.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show respect for the diverse opinions, values, belief systems, and contributions of others.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interact with others in groups or teams in ways that contribute to effective working relationships and the achievement of goals.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20"/>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2F3499">
              <w:rPr>
                <w:b/>
                <w:bCs/>
                <w:i/>
                <w:iCs/>
                <w:sz w:val="20"/>
                <w:lang w:val="en-CA"/>
              </w:rPr>
              <w:t>manage the use of time and other resources to complete projects.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take responsibility for one’s own actions, decisions, and consequences.</w:t>
            </w:r>
          </w:p>
        </w:tc>
      </w:tr>
    </w:tbl>
    <w:p w:rsidR="002F3499" w:rsidRPr="002F3499" w:rsidRDefault="002F3499" w:rsidP="002F3499">
      <w:pPr>
        <w:ind w:left="720"/>
        <w:contextualSpacing/>
        <w:rPr>
          <w:i/>
          <w:iCs/>
          <w:sz w:val="20"/>
          <w:lang w:val="en-CA"/>
        </w:rPr>
      </w:pPr>
      <w:r w:rsidRPr="002F3499">
        <w:rPr>
          <w:i/>
          <w:iCs/>
          <w:sz w:val="20"/>
          <w:lang w:val="en-CA"/>
        </w:rPr>
        <w:br/>
      </w:r>
    </w:p>
    <w:p w:rsidR="009940C1" w:rsidRDefault="009940C1" w:rsidP="00421F9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rsidP="004245DB">
            <w:pPr>
              <w:rPr>
                <w:bCs/>
              </w:rPr>
            </w:pPr>
            <w:r>
              <w:t xml:space="preserve">The purpose of this course is to introduce the student to </w:t>
            </w:r>
            <w:r w:rsidR="004245DB">
              <w:t xml:space="preserve">the clinical presentation of </w:t>
            </w:r>
            <w:r>
              <w:t xml:space="preserve">common disabling conditions which are managed by </w:t>
            </w:r>
            <w:r w:rsidR="004245DB">
              <w:t>Occupational Therapy</w:t>
            </w:r>
            <w:r w:rsidR="00C90D60">
              <w:t xml:space="preserve"> and P</w:t>
            </w:r>
            <w:r w:rsidR="004245DB">
              <w:t>hysiotherapy</w:t>
            </w:r>
            <w:r>
              <w:t xml:space="preserve">. The conditions emphasized will be </w:t>
            </w:r>
            <w:r w:rsidR="000C519E">
              <w:t xml:space="preserve">mainly </w:t>
            </w:r>
            <w:r>
              <w:t>musculoskeletal</w:t>
            </w:r>
            <w:r w:rsidR="00F72C9D">
              <w:t>, integumentary and immunological</w:t>
            </w:r>
            <w:r>
              <w:t xml:space="preserve"> in nature. Relevant anatomy/physiology will be reviewed and/or taught prior to the student gaining familiarity with the conditions, the associated </w:t>
            </w:r>
            <w:r w:rsidR="004245DB">
              <w:t>relevant pathology,</w:t>
            </w:r>
            <w:r>
              <w:t xml:space="preserve"> and the </w:t>
            </w:r>
            <w:r w:rsidR="004245DB">
              <w:t>general goals of intervention of Physiotherapy and/or Occupational Therapy</w:t>
            </w:r>
            <w:r>
              <w:t xml:space="preserve">. </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rsidP="00F72C9D">
            <w:pPr>
              <w:rPr>
                <w:b/>
                <w:bCs/>
              </w:rPr>
            </w:pPr>
            <w:r>
              <w:rPr>
                <w:b/>
                <w:bCs/>
              </w:rPr>
              <w:t>Dem</w:t>
            </w:r>
            <w:r w:rsidR="00F72C9D">
              <w:rPr>
                <w:b/>
                <w:bCs/>
              </w:rPr>
              <w:t xml:space="preserve">onstrate a general knowledge </w:t>
            </w:r>
            <w:r>
              <w:rPr>
                <w:b/>
                <w:bCs/>
              </w:rPr>
              <w:t xml:space="preserve">of relevant </w:t>
            </w:r>
            <w:r w:rsidR="00F72C9D">
              <w:rPr>
                <w:b/>
                <w:bCs/>
              </w:rPr>
              <w:t xml:space="preserve">normal </w:t>
            </w:r>
            <w:r>
              <w:rPr>
                <w:b/>
                <w:bCs/>
              </w:rPr>
              <w:t>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Describe the general principles of disease and injury (alterations in cell function, structu</w:t>
            </w:r>
            <w:r w:rsidR="00F72C9D">
              <w:t>re, growth and differentiation, inflammation (</w:t>
            </w:r>
            <w:r>
              <w:t>wound healing and neoplasia)</w:t>
            </w:r>
            <w:r w:rsidR="00F72C9D">
              <w:t>.</w:t>
            </w:r>
            <w:r>
              <w:t xml:space="preserve"> </w:t>
            </w:r>
          </w:p>
          <w:p w:rsidR="00672FF2" w:rsidRDefault="00672FF2" w:rsidP="00F72C9D">
            <w:pPr>
              <w:numPr>
                <w:ilvl w:val="0"/>
                <w:numId w:val="13"/>
              </w:numPr>
            </w:pPr>
            <w:r>
              <w:t xml:space="preserve">Identify and state the function of the major parts of the </w:t>
            </w:r>
            <w:r w:rsidR="00F72C9D">
              <w:t xml:space="preserve">Neuromusculoskeletal System, the Integumentary and Immunological Systems </w:t>
            </w:r>
            <w:r w:rsidR="00F72C9D" w:rsidRPr="00F72C9D">
              <w:t>related to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0500E2">
            <w:r>
              <w:t xml:space="preserve"> </w:t>
            </w:r>
          </w:p>
        </w:tc>
        <w:tc>
          <w:tcPr>
            <w:tcW w:w="7614" w:type="dxa"/>
          </w:tcPr>
          <w:p w:rsidR="00672FF2" w:rsidRDefault="00672FF2">
            <w:r>
              <w:rPr>
                <w:u w:val="single"/>
              </w:rPr>
              <w:t>Potential Elements of the Performance</w:t>
            </w:r>
            <w:r>
              <w:t>:</w:t>
            </w:r>
          </w:p>
          <w:p w:rsidR="00540798" w:rsidRPr="00540798" w:rsidRDefault="00672FF2" w:rsidP="00540798">
            <w:pPr>
              <w:numPr>
                <w:ilvl w:val="0"/>
                <w:numId w:val="14"/>
              </w:numPr>
              <w:rPr>
                <w:u w:val="single"/>
              </w:rPr>
            </w:pPr>
            <w:r>
              <w:t>Describe the etiology, pathophysi</w:t>
            </w:r>
            <w:r w:rsidR="00F72C9D">
              <w:t>ology and clinical presentation of common conditions within the following categories:</w:t>
            </w:r>
            <w:r>
              <w:br/>
            </w:r>
            <w:r w:rsidRPr="000500E2">
              <w:rPr>
                <w:bCs/>
                <w:u w:val="single"/>
              </w:rPr>
              <w:t>Pain</w:t>
            </w:r>
            <w:r w:rsidR="000500E2" w:rsidRPr="000500E2">
              <w:rPr>
                <w:bCs/>
              </w:rPr>
              <w:t xml:space="preserve"> (</w:t>
            </w:r>
            <w:r w:rsidR="000500E2" w:rsidRPr="000500E2">
              <w:t>a</w:t>
            </w:r>
            <w:r w:rsidRPr="000500E2">
              <w:t>cute, chronic, referred</w:t>
            </w:r>
            <w:r w:rsidR="000500E2" w:rsidRPr="000500E2">
              <w:t>)</w:t>
            </w:r>
            <w:r w:rsidRPr="000500E2">
              <w:br/>
            </w:r>
            <w:r w:rsidRPr="000500E2">
              <w:rPr>
                <w:bCs/>
                <w:u w:val="single"/>
              </w:rPr>
              <w:t xml:space="preserve">Musculoskeletal </w:t>
            </w:r>
            <w:r w:rsidR="000500E2" w:rsidRPr="000500E2">
              <w:rPr>
                <w:bCs/>
                <w:u w:val="single"/>
              </w:rPr>
              <w:t>Conditions</w:t>
            </w:r>
            <w:r>
              <w:br/>
            </w:r>
            <w:r w:rsidR="000500E2">
              <w:t xml:space="preserve">    </w:t>
            </w:r>
            <w:r w:rsidRPr="000500E2">
              <w:t>Traumatic and Sports Injuries</w:t>
            </w:r>
            <w:r>
              <w:rPr>
                <w:u w:val="single"/>
              </w:rPr>
              <w:br/>
            </w:r>
            <w:r w:rsidR="000500E2">
              <w:t xml:space="preserve">    </w:t>
            </w:r>
            <w:r w:rsidRPr="000500E2">
              <w:t>Amputations</w:t>
            </w:r>
            <w:r>
              <w:rPr>
                <w:u w:val="single"/>
              </w:rPr>
              <w:br/>
            </w:r>
            <w:r w:rsidR="000500E2">
              <w:t xml:space="preserve">    </w:t>
            </w:r>
            <w:r w:rsidRPr="000500E2">
              <w:t>Congenital Anomalies</w:t>
            </w:r>
            <w:r>
              <w:rPr>
                <w:u w:val="single"/>
              </w:rPr>
              <w:br/>
            </w:r>
            <w:r w:rsidR="000500E2">
              <w:t xml:space="preserve">    </w:t>
            </w:r>
            <w:r w:rsidRPr="000500E2">
              <w:t>Other Connective Tissue Disorders</w:t>
            </w:r>
            <w:r>
              <w:br/>
            </w:r>
            <w:r w:rsidR="000500E2">
              <w:t xml:space="preserve">    </w:t>
            </w:r>
            <w:r w:rsidRPr="000500E2">
              <w:t>Bone Neoplasms</w:t>
            </w:r>
            <w:r>
              <w:br/>
            </w:r>
            <w:r w:rsidR="000500E2">
              <w:rPr>
                <w:bCs/>
                <w:u w:val="single"/>
              </w:rPr>
              <w:t>Integumentary Conditions</w:t>
            </w:r>
          </w:p>
          <w:p w:rsidR="002268FC" w:rsidRDefault="009202BC">
            <w:pPr>
              <w:rPr>
                <w:u w:val="single"/>
              </w:rPr>
            </w:pPr>
            <w:r>
              <w:rPr>
                <w:bCs/>
                <w:iCs/>
              </w:rPr>
              <w:t xml:space="preserve">          </w:t>
            </w:r>
            <w:r w:rsidRPr="009202BC">
              <w:rPr>
                <w:bCs/>
                <w:iCs/>
              </w:rPr>
              <w:t xml:space="preserve"> </w:t>
            </w:r>
            <w:r w:rsidR="000500E2" w:rsidRPr="009202BC">
              <w:rPr>
                <w:bCs/>
                <w:iCs/>
              </w:rPr>
              <w:t xml:space="preserve"> </w:t>
            </w:r>
            <w:r>
              <w:rPr>
                <w:bCs/>
                <w:iCs/>
                <w:u w:val="single"/>
              </w:rPr>
              <w:t xml:space="preserve">Immunologic </w:t>
            </w:r>
            <w:r w:rsidR="007640D2" w:rsidRPr="000500E2">
              <w:rPr>
                <w:bCs/>
                <w:iCs/>
                <w:u w:val="single"/>
              </w:rPr>
              <w:t>Conditions</w:t>
            </w: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w:t>
            </w:r>
            <w:r w:rsidR="009202BC">
              <w:rPr>
                <w:b/>
                <w:bCs/>
              </w:rPr>
              <w:t xml:space="preserve"> clinical implications of common </w:t>
            </w:r>
            <w:r>
              <w:rPr>
                <w:b/>
                <w:bCs/>
              </w:rPr>
              <w:t>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9202BC">
            <w:pPr>
              <w:numPr>
                <w:ilvl w:val="0"/>
                <w:numId w:val="15"/>
              </w:numPr>
            </w:pPr>
            <w:r>
              <w:t>E</w:t>
            </w:r>
            <w:r w:rsidR="00672FF2">
              <w:t xml:space="preserve">xplain the effect of the </w:t>
            </w:r>
            <w:r>
              <w:t xml:space="preserve">specific </w:t>
            </w:r>
            <w:r w:rsidR="00672FF2">
              <w:t xml:space="preserve">condition on normal growth and development and/or the aging process </w:t>
            </w:r>
          </w:p>
          <w:p w:rsidR="00672FF2" w:rsidRDefault="009202BC">
            <w:pPr>
              <w:numPr>
                <w:ilvl w:val="0"/>
                <w:numId w:val="15"/>
              </w:numPr>
            </w:pPr>
            <w:r>
              <w:t>Identify the impact</w:t>
            </w:r>
            <w:r w:rsidR="00672FF2">
              <w:t xml:space="preserve"> of the condition on the physical, psychosocial and environmental</w:t>
            </w:r>
            <w:r>
              <w:t xml:space="preserve"> aspects of an individual’s function</w:t>
            </w:r>
          </w:p>
          <w:p w:rsidR="00672FF2" w:rsidRDefault="00672FF2" w:rsidP="009202BC">
            <w:pPr>
              <w:ind w:left="720"/>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rsidP="009202BC">
            <w:pPr>
              <w:rPr>
                <w:b/>
                <w:bCs/>
                <w:u w:val="single"/>
              </w:rPr>
            </w:pPr>
            <w:r>
              <w:rPr>
                <w:b/>
                <w:bCs/>
              </w:rPr>
              <w:t xml:space="preserve">Demonstrate knowledge of </w:t>
            </w:r>
            <w:r w:rsidR="009202BC">
              <w:rPr>
                <w:b/>
                <w:bCs/>
              </w:rPr>
              <w:t>assessment processes and diagnostic tests, interventions and prognosis of common disabling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9202BC" w:rsidRDefault="009202BC">
            <w:pPr>
              <w:numPr>
                <w:ilvl w:val="0"/>
                <w:numId w:val="15"/>
              </w:numPr>
            </w:pPr>
            <w:r>
              <w:t>Recognize and list appropriate assessment processes</w:t>
            </w:r>
          </w:p>
          <w:p w:rsidR="009202BC" w:rsidRDefault="009202BC">
            <w:pPr>
              <w:numPr>
                <w:ilvl w:val="0"/>
                <w:numId w:val="15"/>
              </w:numPr>
            </w:pPr>
            <w:r>
              <w:t>List and describe general intervention strategies and prognosis</w:t>
            </w:r>
          </w:p>
          <w:p w:rsidR="00672FF2" w:rsidRDefault="00457E31">
            <w:pPr>
              <w:numPr>
                <w:ilvl w:val="0"/>
                <w:numId w:val="15"/>
              </w:numPr>
            </w:pPr>
            <w:r>
              <w:t>Explore</w:t>
            </w:r>
            <w:r w:rsidR="00672FF2">
              <w:t xml:space="preserve"> the </w:t>
            </w:r>
            <w:r>
              <w:t>role of the OTA/PTA in the OT/PT management of common disabling conditions</w:t>
            </w:r>
          </w:p>
          <w:p w:rsidR="00457E31" w:rsidRDefault="00457E31">
            <w:pPr>
              <w:numPr>
                <w:ilvl w:val="0"/>
                <w:numId w:val="15"/>
              </w:numPr>
            </w:pPr>
            <w:r>
              <w:t>Explore the role of the interprofessional health care team in the management of common of disabling conditions</w:t>
            </w:r>
          </w:p>
          <w:p w:rsidR="00672FF2" w:rsidRDefault="00672FF2">
            <w:pPr>
              <w:pStyle w:val="EnvelopeReturn"/>
            </w:pPr>
          </w:p>
        </w:tc>
      </w:tr>
    </w:tbl>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EB6FC6" w:rsidRDefault="00672FF2">
            <w:r>
              <w:t>3.</w:t>
            </w:r>
          </w:p>
          <w:p w:rsidR="00EB6FC6" w:rsidRPr="00EB6FC6" w:rsidRDefault="00EB6FC6" w:rsidP="00EB6FC6"/>
          <w:p w:rsidR="00EB6FC6" w:rsidRPr="00EB6FC6" w:rsidRDefault="00EB6FC6" w:rsidP="00EB6FC6"/>
          <w:p w:rsidR="00EB6FC6" w:rsidRPr="00EB6FC6" w:rsidRDefault="00EB6FC6" w:rsidP="00EB6FC6"/>
          <w:p w:rsidR="00EB6FC6" w:rsidRDefault="00EB6FC6" w:rsidP="00EB6FC6"/>
          <w:p w:rsidR="00EB6FC6" w:rsidRDefault="00EB6FC6" w:rsidP="00EB6FC6">
            <w:r>
              <w:t>4.</w:t>
            </w:r>
          </w:p>
          <w:p w:rsidR="00EB6FC6" w:rsidRDefault="00EB6FC6" w:rsidP="00EB6FC6">
            <w:r>
              <w:t>5.</w:t>
            </w:r>
          </w:p>
          <w:p w:rsidR="00EB6FC6" w:rsidRDefault="00EB6FC6" w:rsidP="00EB6FC6">
            <w:r>
              <w:t>6.</w:t>
            </w:r>
          </w:p>
          <w:p w:rsidR="00672FF2" w:rsidRPr="00EB6FC6" w:rsidRDefault="00EB6FC6" w:rsidP="00EB6FC6">
            <w:r>
              <w:t xml:space="preserve">      </w:t>
            </w:r>
          </w:p>
        </w:tc>
        <w:tc>
          <w:tcPr>
            <w:tcW w:w="7614" w:type="dxa"/>
          </w:tcPr>
          <w:p w:rsidR="00EB6FC6" w:rsidRDefault="00672FF2">
            <w:r>
              <w:t xml:space="preserve">Pathophysiology </w:t>
            </w:r>
            <w:r w:rsidR="00EB6FC6" w:rsidRPr="00EB6FC6">
              <w:t xml:space="preserve">and Clinical Presentation </w:t>
            </w:r>
            <w:r>
              <w:t xml:space="preserve">of </w:t>
            </w:r>
          </w:p>
          <w:p w:rsidR="00EB6FC6" w:rsidRDefault="00EB6FC6">
            <w:r>
              <w:t xml:space="preserve">Pain: Acute, Chronic and Referred </w:t>
            </w:r>
          </w:p>
          <w:p w:rsidR="00672FF2" w:rsidRDefault="00EB6FC6">
            <w:r w:rsidRPr="00EB6FC6">
              <w:t>Musculoskeletal</w:t>
            </w:r>
            <w:r w:rsidR="00672FF2">
              <w:t xml:space="preserve"> Conditions</w:t>
            </w:r>
          </w:p>
          <w:p w:rsidR="00EB6FC6" w:rsidRDefault="00EB6FC6">
            <w:r>
              <w:t>Integumentary Conditions</w:t>
            </w:r>
          </w:p>
          <w:p w:rsidR="00EB6FC6" w:rsidRDefault="00EB6FC6">
            <w:r>
              <w:t>Immunologic Conditions</w:t>
            </w:r>
          </w:p>
          <w:p w:rsidR="00EB6FC6" w:rsidRDefault="00EB6FC6">
            <w:r>
              <w:t>Clinical Implications</w:t>
            </w:r>
          </w:p>
          <w:p w:rsidR="00EB6FC6" w:rsidRDefault="00EB6FC6">
            <w:r w:rsidRPr="00EB6FC6">
              <w:t>Assessment processes, Diagnostic tests, Interventions and Prognosis</w:t>
            </w:r>
          </w:p>
          <w:p w:rsidR="00672FF2" w:rsidRDefault="00EB6FC6">
            <w:r w:rsidRPr="00EB6FC6">
              <w:t>Role of the OT/PT and the Interprofessional Health Team</w:t>
            </w:r>
          </w:p>
        </w:tc>
      </w:tr>
    </w:tbl>
    <w:p w:rsidR="005F1664" w:rsidRDefault="005F1664"/>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rsidP="00AC2B17">
            <w:pPr>
              <w:rPr>
                <w:bCs/>
                <w:i/>
              </w:rPr>
            </w:pPr>
            <w:r>
              <w:rPr>
                <w:bCs/>
              </w:rPr>
              <w:t>Fraz</w:t>
            </w:r>
            <w:r w:rsidR="00F00598">
              <w:rPr>
                <w:bCs/>
              </w:rPr>
              <w:t>ier, M and Drzymkowski, J. (2008</w:t>
            </w:r>
            <w:r>
              <w:rPr>
                <w:bCs/>
              </w:rPr>
              <w:t xml:space="preserve">). </w:t>
            </w:r>
            <w:r>
              <w:rPr>
                <w:bCs/>
                <w:u w:val="single"/>
              </w:rPr>
              <w:t xml:space="preserve">Essentials of Human Diseases and Conditions </w:t>
            </w:r>
            <w:r w:rsidR="00283EB3">
              <w:rPr>
                <w:bCs/>
              </w:rPr>
              <w:t>(4th</w:t>
            </w:r>
            <w:r>
              <w:rPr>
                <w:bCs/>
              </w:rPr>
              <w:t xml:space="preserve"> ed.), W.B. Saunders Company</w:t>
            </w:r>
            <w:r>
              <w:rPr>
                <w:bCs/>
              </w:rPr>
              <w:br/>
            </w:r>
          </w:p>
        </w:tc>
      </w:tr>
    </w:tbl>
    <w:p w:rsidR="00672FF2" w:rsidRDefault="00672FF2"/>
    <w:tbl>
      <w:tblPr>
        <w:tblW w:w="0" w:type="auto"/>
        <w:tblLayout w:type="fixed"/>
        <w:tblLook w:val="0000" w:firstRow="0" w:lastRow="0" w:firstColumn="0" w:lastColumn="0" w:noHBand="0" w:noVBand="0"/>
      </w:tblPr>
      <w:tblGrid>
        <w:gridCol w:w="675"/>
        <w:gridCol w:w="8181"/>
      </w:tblGrid>
      <w:tr w:rsidR="00672FF2" w:rsidTr="007D5C88">
        <w:trPr>
          <w:cantSplit/>
          <w:trHeight w:val="3948"/>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C57ED" w:rsidRDefault="006C57ED" w:rsidP="006C57ED">
            <w:pPr>
              <w:rPr>
                <w:b/>
              </w:rPr>
            </w:pPr>
            <w:r>
              <w:rPr>
                <w:b/>
              </w:rPr>
              <w:t>Students in the OTA/PTA program must successfully complete this course with a minimum C grade (60%)</w:t>
            </w:r>
            <w:r w:rsidR="0062041C">
              <w:rPr>
                <w:b/>
              </w:rPr>
              <w:t>,</w:t>
            </w:r>
            <w:r>
              <w:rPr>
                <w:b/>
              </w:rPr>
              <w:t xml:space="preserve"> for subsequent courses in the OTA/PTA program which th</w:t>
            </w:r>
            <w:r w:rsidR="0062041C">
              <w:rPr>
                <w:b/>
              </w:rPr>
              <w:t>is course is a pre-requisite,</w:t>
            </w:r>
            <w:r>
              <w:rPr>
                <w:b/>
              </w:rPr>
              <w:t xml:space="preserve"> and also as partial fulfillment of the OTA/PTA diploma.</w:t>
            </w:r>
          </w:p>
          <w:p w:rsidR="00965F25" w:rsidRPr="007A254C" w:rsidRDefault="00965F25" w:rsidP="00965F25"/>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FF585E" w:rsidRPr="001B42DF" w:rsidRDefault="00FF585E" w:rsidP="00FF585E">
            <w:pPr>
              <w:rPr>
                <w:u w:val="single"/>
              </w:rPr>
            </w:pPr>
            <w:r w:rsidRPr="001B42DF">
              <w:rPr>
                <w:u w:val="single"/>
              </w:rPr>
              <w:t xml:space="preserve">Module 1    </w:t>
            </w:r>
          </w:p>
          <w:p w:rsidR="00FF585E" w:rsidRPr="001B42DF" w:rsidRDefault="00265B45" w:rsidP="00FF585E">
            <w:r w:rsidRPr="001B42DF">
              <w:t xml:space="preserve">            </w:t>
            </w:r>
            <w:r w:rsidR="00FF585E" w:rsidRPr="001B42DF">
              <w:t xml:space="preserve">Quizzes                            </w:t>
            </w:r>
            <w:r w:rsidRPr="001B42DF">
              <w:t xml:space="preserve">                       2</w:t>
            </w:r>
            <w:r w:rsidR="00FF585E" w:rsidRPr="001B42DF">
              <w:t>0%</w:t>
            </w:r>
          </w:p>
          <w:p w:rsidR="00FF585E" w:rsidRPr="001B42DF" w:rsidRDefault="00FF585E" w:rsidP="00FF585E">
            <w:r w:rsidRPr="001B42DF">
              <w:t xml:space="preserve">            Group Presentation                                10%</w:t>
            </w:r>
          </w:p>
          <w:p w:rsidR="00FF585E" w:rsidRPr="001B42DF" w:rsidRDefault="00FF585E" w:rsidP="00FF585E">
            <w:pPr>
              <w:rPr>
                <w:u w:val="single"/>
              </w:rPr>
            </w:pPr>
            <w:r w:rsidRPr="001B42DF">
              <w:t xml:space="preserve">            </w:t>
            </w:r>
            <w:r w:rsidRPr="001B42DF">
              <w:rPr>
                <w:u w:val="single"/>
              </w:rPr>
              <w:t>Unit Test                                                 20%</w:t>
            </w:r>
          </w:p>
          <w:p w:rsidR="00FF585E" w:rsidRPr="001B42DF" w:rsidRDefault="00FF585E" w:rsidP="00FF585E">
            <w:r w:rsidRPr="001B42DF">
              <w:t xml:space="preserve">                                                                            50%</w:t>
            </w:r>
          </w:p>
          <w:p w:rsidR="00FF585E" w:rsidRPr="001B42DF" w:rsidRDefault="00FF585E" w:rsidP="00FF585E">
            <w:r w:rsidRPr="001B42DF">
              <w:rPr>
                <w:u w:val="single"/>
              </w:rPr>
              <w:t xml:space="preserve">Module 2 </w:t>
            </w:r>
            <w:r w:rsidRPr="001B42DF">
              <w:t xml:space="preserve">            </w:t>
            </w:r>
          </w:p>
          <w:p w:rsidR="00FF585E" w:rsidRPr="001B42DF" w:rsidRDefault="00FF585E" w:rsidP="00FF585E">
            <w:r w:rsidRPr="001B42DF">
              <w:t xml:space="preserve">            Quizzes                   </w:t>
            </w:r>
            <w:r w:rsidR="00265B45" w:rsidRPr="001B42DF">
              <w:t xml:space="preserve">                               2</w:t>
            </w:r>
            <w:r w:rsidRPr="001B42DF">
              <w:t>0%</w:t>
            </w:r>
          </w:p>
          <w:p w:rsidR="00FF585E" w:rsidRPr="001B42DF" w:rsidRDefault="00FF585E" w:rsidP="00FF585E">
            <w:r w:rsidRPr="001B42DF">
              <w:t xml:space="preserve">            Group Presentation                                10%</w:t>
            </w:r>
          </w:p>
          <w:p w:rsidR="00FF585E" w:rsidRPr="001B42DF" w:rsidRDefault="00FF585E" w:rsidP="00FF585E">
            <w:pPr>
              <w:rPr>
                <w:u w:val="single"/>
              </w:rPr>
            </w:pPr>
            <w:r w:rsidRPr="001B42DF">
              <w:t xml:space="preserve">            </w:t>
            </w:r>
            <w:r w:rsidRPr="001B42DF">
              <w:rPr>
                <w:u w:val="single"/>
              </w:rPr>
              <w:t>Unit Test                                                 20%</w:t>
            </w:r>
          </w:p>
          <w:p w:rsidR="00672FF2" w:rsidRDefault="00FF585E" w:rsidP="00FF585E">
            <w:r w:rsidRPr="001B42DF">
              <w:t xml:space="preserve">                                                                            50%</w:t>
            </w:r>
          </w:p>
        </w:tc>
      </w:tr>
      <w:tr w:rsidR="007D5C88" w:rsidTr="007D5C88">
        <w:trPr>
          <w:cantSplit/>
          <w:trHeight w:val="4824"/>
        </w:trPr>
        <w:tc>
          <w:tcPr>
            <w:tcW w:w="675" w:type="dxa"/>
          </w:tcPr>
          <w:p w:rsidR="007D5C88" w:rsidRDefault="007D5C88" w:rsidP="007D5C88">
            <w:pPr>
              <w:rPr>
                <w:b/>
              </w:rPr>
            </w:pPr>
          </w:p>
        </w:tc>
        <w:tc>
          <w:tcPr>
            <w:tcW w:w="8181" w:type="dxa"/>
          </w:tcPr>
          <w:p w:rsidR="007D5C88" w:rsidRDefault="007D5C88">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7D5C88" w:rsidRDefault="007D5C88"/>
          <w:p w:rsidR="007D5C88" w:rsidRDefault="007D5C88">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7D5C88" w:rsidRDefault="007D5C88">
            <w:pPr>
              <w:tabs>
                <w:tab w:val="left" w:pos="-1440"/>
              </w:tabs>
              <w:ind w:left="720" w:hanging="720"/>
            </w:pPr>
          </w:p>
          <w:p w:rsidR="007D5C88" w:rsidRDefault="007D5C88">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7D5C88" w:rsidRDefault="007D5C88"/>
          <w:p w:rsidR="007D5C88" w:rsidRPr="007D5C88" w:rsidRDefault="007D5C88" w:rsidP="007D5C88">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FF1A97" w:rsidRDefault="00FF1A97" w:rsidP="00FF1A97">
            <w:pPr>
              <w:rPr>
                <w:rFonts w:cs="Arial"/>
              </w:rPr>
            </w:pPr>
            <w:r>
              <w:rPr>
                <w:rFonts w:cs="Arial"/>
              </w:rPr>
              <w:t>For such reasons as program certification or program articulation, certain courses require minimums of greater than 50% and/or have mandatory components to achieve a passing grade.</w:t>
            </w:r>
          </w:p>
          <w:p w:rsidR="00FF1A97" w:rsidRDefault="00FF1A97" w:rsidP="00FF1A97">
            <w:pPr>
              <w:rPr>
                <w:rFonts w:cs="Arial"/>
              </w:rPr>
            </w:pPr>
          </w:p>
          <w:p w:rsidR="00672FF2" w:rsidRDefault="00FF1A97" w:rsidP="00FF1A97">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2FF2" w:rsidRDefault="00672FF2"/>
    <w:tbl>
      <w:tblPr>
        <w:tblW w:w="0" w:type="auto"/>
        <w:tblLayout w:type="fixed"/>
        <w:tblLook w:val="0000" w:firstRow="0" w:lastRow="0" w:firstColumn="0" w:lastColumn="0" w:noHBand="0" w:noVBand="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0C519E">
        <w:trPr>
          <w:cantSplit/>
        </w:trPr>
        <w:tc>
          <w:tcPr>
            <w:tcW w:w="675" w:type="dxa"/>
          </w:tcPr>
          <w:p w:rsidR="002268FC" w:rsidRPr="001F503D" w:rsidRDefault="002268FC" w:rsidP="000C519E">
            <w:pPr>
              <w:rPr>
                <w:b/>
              </w:rPr>
            </w:pPr>
            <w:r w:rsidRPr="001F503D">
              <w:rPr>
                <w:b/>
              </w:rPr>
              <w:t>VII.</w:t>
            </w:r>
          </w:p>
        </w:tc>
        <w:tc>
          <w:tcPr>
            <w:tcW w:w="8181" w:type="dxa"/>
          </w:tcPr>
          <w:p w:rsidR="002268FC" w:rsidRDefault="002268FC" w:rsidP="000C519E">
            <w:pPr>
              <w:rPr>
                <w:b/>
              </w:rPr>
            </w:pPr>
            <w:r>
              <w:rPr>
                <w:b/>
              </w:rPr>
              <w:t xml:space="preserve">COURSE OUTLINE </w:t>
            </w:r>
            <w:r w:rsidRPr="001F503D">
              <w:rPr>
                <w:b/>
              </w:rPr>
              <w:t>ADDENDUM:</w:t>
            </w:r>
          </w:p>
          <w:p w:rsidR="002268FC" w:rsidRPr="001F503D" w:rsidRDefault="002268FC" w:rsidP="000C519E">
            <w:pPr>
              <w:rPr>
                <w:b/>
              </w:rPr>
            </w:pPr>
          </w:p>
        </w:tc>
      </w:tr>
      <w:tr w:rsidR="002268FC" w:rsidRPr="001F503D" w:rsidTr="000C519E">
        <w:trPr>
          <w:cantSplit/>
        </w:trPr>
        <w:tc>
          <w:tcPr>
            <w:tcW w:w="675" w:type="dxa"/>
          </w:tcPr>
          <w:p w:rsidR="002268FC" w:rsidRDefault="002268FC" w:rsidP="000C519E"/>
        </w:tc>
        <w:tc>
          <w:tcPr>
            <w:tcW w:w="8181" w:type="dxa"/>
          </w:tcPr>
          <w:p w:rsidR="002268FC" w:rsidRPr="001F503D" w:rsidRDefault="002268FC" w:rsidP="000C519E">
            <w:r>
              <w:t>The provisions contained in the addendum located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C" w:rsidRDefault="009202BC">
      <w:r>
        <w:separator/>
      </w:r>
    </w:p>
  </w:endnote>
  <w:endnote w:type="continuationSeparator" w:id="0">
    <w:p w:rsidR="009202BC" w:rsidRDefault="009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C" w:rsidRDefault="009202BC">
      <w:r>
        <w:separator/>
      </w:r>
    </w:p>
  </w:footnote>
  <w:footnote w:type="continuationSeparator" w:id="0">
    <w:p w:rsidR="009202BC" w:rsidRDefault="009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9202BC">
      <w:rPr>
        <w:rStyle w:val="PageNumber"/>
        <w:noProof/>
      </w:rPr>
      <w:t>7</w:t>
    </w:r>
    <w:r>
      <w:rPr>
        <w:rStyle w:val="PageNumber"/>
      </w:rPr>
      <w:fldChar w:fldCharType="end"/>
    </w:r>
  </w:p>
  <w:p w:rsidR="009202BC" w:rsidRDefault="0092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AC2B1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02BC">
      <w:tc>
        <w:tcPr>
          <w:tcW w:w="3794" w:type="dxa"/>
          <w:tcBorders>
            <w:bottom w:val="single" w:sz="4" w:space="0" w:color="auto"/>
          </w:tcBorders>
        </w:tcPr>
        <w:p w:rsidR="009202BC" w:rsidRDefault="009202BC">
          <w:pPr>
            <w:rPr>
              <w:snapToGrid w:val="0"/>
            </w:rPr>
          </w:pPr>
          <w:r>
            <w:rPr>
              <w:snapToGrid w:val="0"/>
            </w:rPr>
            <w:t>Clinical Pathology II</w:t>
          </w:r>
        </w:p>
      </w:tc>
      <w:tc>
        <w:tcPr>
          <w:tcW w:w="1134" w:type="dxa"/>
          <w:tcBorders>
            <w:bottom w:val="single" w:sz="4" w:space="0" w:color="auto"/>
          </w:tcBorders>
        </w:tcPr>
        <w:p w:rsidR="009202BC" w:rsidRDefault="009202BC">
          <w:pPr>
            <w:pStyle w:val="Header"/>
            <w:jc w:val="center"/>
            <w:rPr>
              <w:snapToGrid w:val="0"/>
            </w:rPr>
          </w:pPr>
        </w:p>
      </w:tc>
      <w:tc>
        <w:tcPr>
          <w:tcW w:w="3928" w:type="dxa"/>
          <w:tcBorders>
            <w:bottom w:val="single" w:sz="4" w:space="0" w:color="auto"/>
          </w:tcBorders>
        </w:tcPr>
        <w:p w:rsidR="009202BC" w:rsidRDefault="009202BC" w:rsidP="00AB174A">
          <w:pPr>
            <w:pStyle w:val="Header"/>
            <w:jc w:val="right"/>
            <w:rPr>
              <w:snapToGrid w:val="0"/>
            </w:rPr>
          </w:pPr>
          <w:r>
            <w:rPr>
              <w:snapToGrid w:val="0"/>
            </w:rPr>
            <w:t>OPA216</w:t>
          </w:r>
        </w:p>
      </w:tc>
    </w:tr>
    <w:tr w:rsidR="009202BC">
      <w:tc>
        <w:tcPr>
          <w:tcW w:w="3794" w:type="dxa"/>
          <w:tcBorders>
            <w:top w:val="single" w:sz="4" w:space="0" w:color="auto"/>
          </w:tcBorders>
        </w:tcPr>
        <w:p w:rsidR="009202BC" w:rsidRDefault="009202BC">
          <w:pPr>
            <w:rPr>
              <w:snapToGrid w:val="0"/>
            </w:rPr>
          </w:pPr>
          <w:r>
            <w:rPr>
              <w:snapToGrid w:val="0"/>
            </w:rPr>
            <w:t>Course Name</w:t>
          </w:r>
        </w:p>
      </w:tc>
      <w:tc>
        <w:tcPr>
          <w:tcW w:w="1134" w:type="dxa"/>
          <w:tcBorders>
            <w:top w:val="single" w:sz="4" w:space="0" w:color="auto"/>
          </w:tcBorders>
        </w:tcPr>
        <w:p w:rsidR="009202BC" w:rsidRDefault="009202BC">
          <w:pPr>
            <w:pStyle w:val="Header"/>
            <w:jc w:val="center"/>
            <w:rPr>
              <w:snapToGrid w:val="0"/>
            </w:rPr>
          </w:pPr>
        </w:p>
      </w:tc>
      <w:tc>
        <w:tcPr>
          <w:tcW w:w="3928" w:type="dxa"/>
          <w:tcBorders>
            <w:top w:val="single" w:sz="4" w:space="0" w:color="auto"/>
          </w:tcBorders>
        </w:tcPr>
        <w:p w:rsidR="009202BC" w:rsidRDefault="009202BC">
          <w:pPr>
            <w:pStyle w:val="Header"/>
            <w:jc w:val="right"/>
            <w:rPr>
              <w:snapToGrid w:val="0"/>
            </w:rPr>
          </w:pPr>
          <w:r>
            <w:rPr>
              <w:snapToGrid w:val="0"/>
            </w:rPr>
            <w:t>Code #</w:t>
          </w:r>
        </w:p>
      </w:tc>
    </w:tr>
  </w:tbl>
  <w:p w:rsidR="009202BC" w:rsidRDefault="00920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8"/>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6"/>
  </w:num>
  <w:num w:numId="16">
    <w:abstractNumId w:val="12"/>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64"/>
    <w:rsid w:val="00020223"/>
    <w:rsid w:val="000500E2"/>
    <w:rsid w:val="00053403"/>
    <w:rsid w:val="00095BCF"/>
    <w:rsid w:val="000C519E"/>
    <w:rsid w:val="00164C98"/>
    <w:rsid w:val="001B42DF"/>
    <w:rsid w:val="001F5738"/>
    <w:rsid w:val="00204602"/>
    <w:rsid w:val="002268FC"/>
    <w:rsid w:val="00265B45"/>
    <w:rsid w:val="00283EB3"/>
    <w:rsid w:val="002F3499"/>
    <w:rsid w:val="0037059B"/>
    <w:rsid w:val="00377EE1"/>
    <w:rsid w:val="00397CA1"/>
    <w:rsid w:val="003A1E7B"/>
    <w:rsid w:val="003C2A06"/>
    <w:rsid w:val="004056F6"/>
    <w:rsid w:val="004171BE"/>
    <w:rsid w:val="00421F96"/>
    <w:rsid w:val="004245DB"/>
    <w:rsid w:val="00427AEE"/>
    <w:rsid w:val="00457E31"/>
    <w:rsid w:val="00540798"/>
    <w:rsid w:val="00546DF7"/>
    <w:rsid w:val="005A5878"/>
    <w:rsid w:val="005D24CC"/>
    <w:rsid w:val="005F1664"/>
    <w:rsid w:val="006175A6"/>
    <w:rsid w:val="0062041C"/>
    <w:rsid w:val="00631D0F"/>
    <w:rsid w:val="00643911"/>
    <w:rsid w:val="00672FF2"/>
    <w:rsid w:val="00681976"/>
    <w:rsid w:val="006A2772"/>
    <w:rsid w:val="006C57ED"/>
    <w:rsid w:val="0071379E"/>
    <w:rsid w:val="007203EE"/>
    <w:rsid w:val="0073337F"/>
    <w:rsid w:val="007640D2"/>
    <w:rsid w:val="007D4264"/>
    <w:rsid w:val="007D5C88"/>
    <w:rsid w:val="007E7F4B"/>
    <w:rsid w:val="007F665A"/>
    <w:rsid w:val="0082264F"/>
    <w:rsid w:val="008838B3"/>
    <w:rsid w:val="009110DC"/>
    <w:rsid w:val="009202BC"/>
    <w:rsid w:val="00965F25"/>
    <w:rsid w:val="009940C1"/>
    <w:rsid w:val="009A3F11"/>
    <w:rsid w:val="009C01C8"/>
    <w:rsid w:val="00A53092"/>
    <w:rsid w:val="00A94944"/>
    <w:rsid w:val="00AB174A"/>
    <w:rsid w:val="00AC2B17"/>
    <w:rsid w:val="00B003B3"/>
    <w:rsid w:val="00BB057B"/>
    <w:rsid w:val="00C364CA"/>
    <w:rsid w:val="00C402EF"/>
    <w:rsid w:val="00C41A51"/>
    <w:rsid w:val="00C85FF9"/>
    <w:rsid w:val="00C90D60"/>
    <w:rsid w:val="00C92A00"/>
    <w:rsid w:val="00CD1C4A"/>
    <w:rsid w:val="00D3501E"/>
    <w:rsid w:val="00D36397"/>
    <w:rsid w:val="00DB2C4A"/>
    <w:rsid w:val="00E31438"/>
    <w:rsid w:val="00E55555"/>
    <w:rsid w:val="00E8266A"/>
    <w:rsid w:val="00EB6FC6"/>
    <w:rsid w:val="00EC1B0E"/>
    <w:rsid w:val="00F00598"/>
    <w:rsid w:val="00F55708"/>
    <w:rsid w:val="00F72C9D"/>
    <w:rsid w:val="00FA29F9"/>
    <w:rsid w:val="00FB5E59"/>
    <w:rsid w:val="00FB62BD"/>
    <w:rsid w:val="00FD51E3"/>
    <w:rsid w:val="00FF1A97"/>
    <w:rsid w:val="00FF5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 w:type="paragraph" w:styleId="BalloonText">
    <w:name w:val="Balloon Text"/>
    <w:basedOn w:val="Normal"/>
    <w:link w:val="BalloonTextChar"/>
    <w:rsid w:val="000C519E"/>
    <w:rPr>
      <w:rFonts w:ascii="Tahoma" w:hAnsi="Tahoma" w:cs="Tahoma"/>
      <w:sz w:val="16"/>
      <w:szCs w:val="16"/>
    </w:rPr>
  </w:style>
  <w:style w:type="character" w:customStyle="1" w:styleId="BalloonTextChar">
    <w:name w:val="Balloon Text Char"/>
    <w:basedOn w:val="DefaultParagraphFont"/>
    <w:link w:val="BalloonText"/>
    <w:rsid w:val="000C519E"/>
    <w:rPr>
      <w:rFonts w:ascii="Tahoma" w:hAnsi="Tahoma" w:cs="Tahoma"/>
      <w:sz w:val="16"/>
      <w:szCs w:val="16"/>
      <w:lang w:val="en-US" w:eastAsia="en-US"/>
    </w:rPr>
  </w:style>
  <w:style w:type="table" w:styleId="LightShading">
    <w:name w:val="Light Shading"/>
    <w:basedOn w:val="TableNormal"/>
    <w:uiPriority w:val="60"/>
    <w:rsid w:val="00421F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F349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 w:id="17563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B5426-50FA-4CBD-A0F3-94CE35335544}"/>
</file>

<file path=customXml/itemProps2.xml><?xml version="1.0" encoding="utf-8"?>
<ds:datastoreItem xmlns:ds="http://schemas.openxmlformats.org/officeDocument/2006/customXml" ds:itemID="{2005212A-1940-498C-BA8C-0663C29BF00A}"/>
</file>

<file path=customXml/itemProps3.xml><?xml version="1.0" encoding="utf-8"?>
<ds:datastoreItem xmlns:ds="http://schemas.openxmlformats.org/officeDocument/2006/customXml" ds:itemID="{EFB01A7B-0F4B-4C73-B711-7DDA2222C26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2014-08-07T14:57:00Z</cp:lastPrinted>
  <dcterms:created xsi:type="dcterms:W3CDTF">2014-06-06T16:20:00Z</dcterms:created>
  <dcterms:modified xsi:type="dcterms:W3CDTF">2014-08-07T14:57:00Z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5031000</vt:r8>
  </property>
</Properties>
</file>